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4B" w:rsidRPr="00EB234B" w:rsidRDefault="00EB234B" w:rsidP="001D7C6C">
      <w:pPr>
        <w:tabs>
          <w:tab w:val="left" w:pos="6300"/>
          <w:tab w:val="left" w:pos="6480"/>
        </w:tabs>
        <w:ind w:right="-630"/>
        <w:rPr>
          <w:rFonts w:asciiTheme="majorHAnsi" w:hAnsiTheme="majorHAnsi"/>
          <w:color w:val="000000"/>
          <w:sz w:val="22"/>
          <w:szCs w:val="22"/>
        </w:rPr>
      </w:pPr>
      <w:bookmarkStart w:id="0" w:name="_GoBack"/>
      <w:bookmarkEnd w:id="0"/>
      <w:r w:rsidRPr="00EB234B">
        <w:rPr>
          <w:rFonts w:asciiTheme="majorHAnsi" w:hAnsiTheme="majorHAnsi"/>
          <w:color w:val="000000"/>
          <w:sz w:val="22"/>
          <w:szCs w:val="22"/>
        </w:rPr>
        <w:t>PRESS RELEASE</w:t>
      </w:r>
      <w:r w:rsidRPr="00EB234B">
        <w:rPr>
          <w:rFonts w:asciiTheme="majorHAnsi" w:hAnsiTheme="majorHAnsi"/>
          <w:color w:val="000000"/>
          <w:sz w:val="22"/>
          <w:szCs w:val="22"/>
        </w:rPr>
        <w:tab/>
        <w:t>Contact:</w:t>
      </w:r>
    </w:p>
    <w:p w:rsidR="00EB234B" w:rsidRPr="00EB234B" w:rsidRDefault="009341C5" w:rsidP="001D7C6C">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For Immediate Release</w:t>
      </w:r>
      <w:r w:rsidR="00EB234B" w:rsidRPr="00EB234B">
        <w:rPr>
          <w:rFonts w:asciiTheme="majorHAnsi" w:hAnsiTheme="majorHAnsi"/>
          <w:color w:val="000000"/>
          <w:sz w:val="22"/>
          <w:szCs w:val="22"/>
        </w:rPr>
        <w:tab/>
      </w:r>
      <w:r w:rsidRPr="00EB234B">
        <w:rPr>
          <w:rFonts w:asciiTheme="majorHAnsi" w:hAnsiTheme="majorHAnsi"/>
          <w:color w:val="000000"/>
          <w:sz w:val="22"/>
          <w:szCs w:val="22"/>
        </w:rPr>
        <w:t>Pam Maurus</w:t>
      </w:r>
      <w:r w:rsidR="00EB234B" w:rsidRPr="00EB234B">
        <w:rPr>
          <w:rFonts w:asciiTheme="majorHAnsi" w:hAnsiTheme="majorHAnsi"/>
          <w:color w:val="000000"/>
          <w:sz w:val="22"/>
          <w:szCs w:val="22"/>
        </w:rPr>
        <w:t>, Marketing Director</w:t>
      </w:r>
    </w:p>
    <w:p w:rsidR="009341C5" w:rsidRPr="00EB234B" w:rsidRDefault="00EB234B" w:rsidP="001D7C6C">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ab/>
      </w:r>
      <w:hyperlink r:id="rId8" w:history="1">
        <w:r w:rsidRPr="00EB234B">
          <w:rPr>
            <w:rStyle w:val="Hyperlink"/>
            <w:rFonts w:asciiTheme="majorHAnsi" w:hAnsiTheme="majorHAnsi"/>
            <w:sz w:val="22"/>
            <w:szCs w:val="22"/>
          </w:rPr>
          <w:t>pmaurus@legacybuildingsolutions.com</w:t>
        </w:r>
      </w:hyperlink>
    </w:p>
    <w:p w:rsidR="009341C5" w:rsidRPr="00EB234B" w:rsidRDefault="00EB234B" w:rsidP="001D7C6C">
      <w:pPr>
        <w:tabs>
          <w:tab w:val="left" w:pos="6300"/>
          <w:tab w:val="left" w:pos="6480"/>
        </w:tabs>
        <w:ind w:right="-630"/>
        <w:rPr>
          <w:rFonts w:asciiTheme="majorHAnsi" w:hAnsiTheme="majorHAnsi"/>
          <w:b/>
          <w:sz w:val="22"/>
          <w:szCs w:val="22"/>
        </w:rPr>
      </w:pPr>
      <w:r w:rsidRPr="00EB234B">
        <w:rPr>
          <w:rFonts w:asciiTheme="majorHAnsi" w:hAnsiTheme="majorHAnsi"/>
          <w:color w:val="000000"/>
          <w:sz w:val="22"/>
          <w:szCs w:val="22"/>
        </w:rPr>
        <w:tab/>
        <w:t>320-258-0500</w:t>
      </w:r>
      <w:r w:rsidRPr="00EB234B">
        <w:rPr>
          <w:rFonts w:asciiTheme="majorHAnsi" w:hAnsiTheme="majorHAnsi"/>
          <w:color w:val="000000"/>
          <w:sz w:val="22"/>
          <w:szCs w:val="22"/>
        </w:rPr>
        <w:br/>
      </w:r>
    </w:p>
    <w:p w:rsidR="00EB234B" w:rsidRPr="00EB234B" w:rsidRDefault="00EB234B" w:rsidP="001D7C6C">
      <w:pPr>
        <w:rPr>
          <w:rFonts w:asciiTheme="majorHAnsi" w:hAnsiTheme="majorHAnsi"/>
          <w:b/>
          <w:sz w:val="22"/>
          <w:szCs w:val="22"/>
        </w:rPr>
      </w:pPr>
    </w:p>
    <w:p w:rsidR="00BB6814" w:rsidRPr="00BB6814" w:rsidRDefault="00BB6814" w:rsidP="001D7C6C">
      <w:pPr>
        <w:jc w:val="center"/>
        <w:rPr>
          <w:rFonts w:asciiTheme="majorHAnsi" w:hAnsiTheme="majorHAnsi"/>
          <w:b/>
          <w:sz w:val="22"/>
          <w:szCs w:val="22"/>
        </w:rPr>
      </w:pPr>
      <w:r w:rsidRPr="00BB6814">
        <w:rPr>
          <w:rFonts w:asciiTheme="majorHAnsi" w:hAnsiTheme="majorHAnsi"/>
          <w:b/>
          <w:sz w:val="22"/>
          <w:szCs w:val="22"/>
        </w:rPr>
        <w:t>Legacy Building Solutions Aces Construction of Indoor</w:t>
      </w:r>
      <w:r>
        <w:rPr>
          <w:rFonts w:asciiTheme="majorHAnsi" w:hAnsiTheme="majorHAnsi"/>
          <w:b/>
          <w:sz w:val="22"/>
          <w:szCs w:val="22"/>
        </w:rPr>
        <w:t xml:space="preserve"> </w:t>
      </w:r>
      <w:r w:rsidRPr="00BB6814">
        <w:rPr>
          <w:rFonts w:asciiTheme="majorHAnsi" w:hAnsiTheme="majorHAnsi"/>
          <w:b/>
          <w:sz w:val="22"/>
          <w:szCs w:val="22"/>
        </w:rPr>
        <w:t>Tennis Facility</w:t>
      </w:r>
    </w:p>
    <w:p w:rsidR="00BB6814" w:rsidRPr="001D7C6C" w:rsidRDefault="00BB6814" w:rsidP="001D7C6C">
      <w:pPr>
        <w:jc w:val="center"/>
        <w:rPr>
          <w:rFonts w:asciiTheme="majorHAnsi" w:hAnsiTheme="majorHAnsi"/>
          <w:i/>
          <w:sz w:val="22"/>
          <w:szCs w:val="22"/>
        </w:rPr>
      </w:pPr>
      <w:r w:rsidRPr="001D7C6C">
        <w:rPr>
          <w:rFonts w:asciiTheme="majorHAnsi" w:hAnsiTheme="majorHAnsi"/>
          <w:i/>
          <w:sz w:val="22"/>
          <w:szCs w:val="22"/>
        </w:rPr>
        <w:t>New customized fabric structure houses six climate-controlled courts in Oklahoma City</w:t>
      </w:r>
    </w:p>
    <w:p w:rsidR="00BB6814" w:rsidRDefault="00BB6814" w:rsidP="001D7C6C">
      <w:pPr>
        <w:rPr>
          <w:rFonts w:asciiTheme="majorHAnsi" w:hAnsiTheme="majorHAnsi"/>
          <w:sz w:val="22"/>
          <w:szCs w:val="22"/>
        </w:rPr>
      </w:pPr>
    </w:p>
    <w:p w:rsidR="00BB6814" w:rsidRPr="001D7C6C" w:rsidRDefault="00BB6814" w:rsidP="001D7C6C">
      <w:pPr>
        <w:rPr>
          <w:rFonts w:asciiTheme="majorHAnsi" w:hAnsiTheme="majorHAnsi"/>
          <w:sz w:val="20"/>
          <w:szCs w:val="20"/>
        </w:rPr>
      </w:pPr>
      <w:r w:rsidRPr="001D7C6C">
        <w:rPr>
          <w:rFonts w:asciiTheme="majorHAnsi" w:hAnsiTheme="majorHAnsi"/>
          <w:sz w:val="20"/>
          <w:szCs w:val="20"/>
        </w:rPr>
        <w:t>OKLAHOMA CITY — The Oklahoma City Tennis Center (OKC) at Will Rogers Park has completed the second phase of its expansion program, opening a 37,500-square-foot building that makes the complex one of the largest tennis facilities in the United States. Designed and constructed by Legacy Building Solutions, a company with extensive experience in tension-fabric sports structures, the new building supplies the center with its first professional-quality environment for year-round play.</w:t>
      </w:r>
    </w:p>
    <w:p w:rsidR="00BB6814" w:rsidRPr="001D7C6C" w:rsidRDefault="00BB6814" w:rsidP="001D7C6C">
      <w:pPr>
        <w:rPr>
          <w:rFonts w:asciiTheme="majorHAnsi" w:hAnsiTheme="majorHAnsi"/>
          <w:sz w:val="20"/>
          <w:szCs w:val="20"/>
        </w:rPr>
      </w:pPr>
    </w:p>
    <w:p w:rsidR="00BB6814" w:rsidRPr="001D7C6C" w:rsidRDefault="00BB6814" w:rsidP="001D7C6C">
      <w:pPr>
        <w:rPr>
          <w:rFonts w:asciiTheme="majorHAnsi" w:hAnsiTheme="majorHAnsi"/>
          <w:sz w:val="20"/>
          <w:szCs w:val="20"/>
        </w:rPr>
      </w:pPr>
      <w:r w:rsidRPr="001D7C6C">
        <w:rPr>
          <w:rFonts w:asciiTheme="majorHAnsi" w:hAnsiTheme="majorHAnsi"/>
          <w:sz w:val="20"/>
          <w:szCs w:val="20"/>
        </w:rPr>
        <w:t>With up to 100 people using the facility on a daily basis and tournaments scheduled, “It was a priority to get the new building operating quickly, so we could continue our programming,” said Steve Henry, the director of recreational programming at OKC. The quick build-speed typical of fabric structures— up to three times faster than conventional construction— created minimal disruption to OKC’s busy schedule. Legacy’s rigid steel frame construction and patented fabric-panel attachment system were key to the efficient completion of the project: The company’s expert crew erected the new building in just 30 days.</w:t>
      </w:r>
    </w:p>
    <w:p w:rsidR="00BB6814" w:rsidRPr="001D7C6C" w:rsidRDefault="00BB6814" w:rsidP="001D7C6C">
      <w:pPr>
        <w:rPr>
          <w:rFonts w:asciiTheme="majorHAnsi" w:hAnsiTheme="majorHAnsi"/>
          <w:sz w:val="20"/>
          <w:szCs w:val="20"/>
        </w:rPr>
      </w:pPr>
    </w:p>
    <w:p w:rsidR="00BB6814" w:rsidRPr="001D7C6C" w:rsidRDefault="00BB6814" w:rsidP="001D7C6C">
      <w:pPr>
        <w:rPr>
          <w:rFonts w:asciiTheme="majorHAnsi" w:hAnsiTheme="majorHAnsi"/>
          <w:sz w:val="20"/>
          <w:szCs w:val="20"/>
        </w:rPr>
      </w:pPr>
      <w:r w:rsidRPr="001D7C6C">
        <w:rPr>
          <w:rFonts w:asciiTheme="majorHAnsi" w:hAnsiTheme="majorHAnsi"/>
          <w:sz w:val="20"/>
          <w:szCs w:val="20"/>
        </w:rPr>
        <w:t>Inside the 125’ x 300’ clear-span structure, six regulation courts are illuminated with state-of-the-art LED lighting. Legacy engineered the solid</w:t>
      </w:r>
      <w:r w:rsidR="00933E87">
        <w:rPr>
          <w:rFonts w:asciiTheme="majorHAnsi" w:hAnsiTheme="majorHAnsi"/>
          <w:sz w:val="20"/>
          <w:szCs w:val="20"/>
        </w:rPr>
        <w:t xml:space="preserve"> </w:t>
      </w:r>
      <w:r w:rsidRPr="001D7C6C">
        <w:rPr>
          <w:rFonts w:asciiTheme="majorHAnsi" w:hAnsiTheme="majorHAnsi"/>
          <w:sz w:val="20"/>
          <w:szCs w:val="20"/>
        </w:rPr>
        <w:t>steel frame to securely accommodate both a fire-suppression system and the ceiling-mounted fixtures, which provide even, glare-free lighting everywhere in the building. “This building has the best lighting of any indoor facility in town,” said Henry. An ultra-white interior fabric liner creates a clean backdrop that enhances the superior visibility which is essential for tennis, but tough to achieve with indoor courts. The liner also elevates the acoustic performance of the building by dampening background noise, enabling players and coaches to hear each other more clearly.</w:t>
      </w:r>
    </w:p>
    <w:p w:rsidR="00BB6814" w:rsidRPr="001D7C6C" w:rsidRDefault="00BB6814" w:rsidP="001D7C6C">
      <w:pPr>
        <w:rPr>
          <w:rFonts w:asciiTheme="majorHAnsi" w:hAnsiTheme="majorHAnsi"/>
          <w:sz w:val="20"/>
          <w:szCs w:val="20"/>
        </w:rPr>
      </w:pPr>
    </w:p>
    <w:p w:rsidR="00BB6814" w:rsidRPr="001D7C6C" w:rsidRDefault="00BB6814" w:rsidP="001D7C6C">
      <w:pPr>
        <w:rPr>
          <w:rFonts w:asciiTheme="majorHAnsi" w:hAnsiTheme="majorHAnsi"/>
          <w:sz w:val="20"/>
          <w:szCs w:val="20"/>
        </w:rPr>
      </w:pPr>
      <w:r w:rsidRPr="001D7C6C">
        <w:rPr>
          <w:rFonts w:asciiTheme="majorHAnsi" w:hAnsiTheme="majorHAnsi"/>
          <w:sz w:val="20"/>
          <w:szCs w:val="20"/>
        </w:rPr>
        <w:t xml:space="preserve">Featuring R-30 insulation in the roof, R-19 insulation in the walls and a climate-control system, the building can be comfortably used in all seasons. To manage storm-water runoff and protect the area around </w:t>
      </w:r>
      <w:r w:rsidRPr="001D7C6C">
        <w:rPr>
          <w:rFonts w:asciiTheme="majorHAnsi" w:hAnsiTheme="majorHAnsi"/>
          <w:sz w:val="20"/>
          <w:szCs w:val="20"/>
        </w:rPr>
        <w:lastRenderedPageBreak/>
        <w:t xml:space="preserve">the foundation of the structure, Legacy added a three-foot overhang, gutters, and downspouts to the roof. </w:t>
      </w:r>
      <w:proofErr w:type="spellStart"/>
      <w:r w:rsidRPr="001D7C6C">
        <w:rPr>
          <w:rFonts w:asciiTheme="majorHAnsi" w:hAnsiTheme="majorHAnsi"/>
          <w:sz w:val="20"/>
          <w:szCs w:val="20"/>
        </w:rPr>
        <w:t>Seamans</w:t>
      </w:r>
      <w:proofErr w:type="spellEnd"/>
      <w:r w:rsidRPr="001D7C6C">
        <w:rPr>
          <w:rFonts w:asciiTheme="majorHAnsi" w:hAnsiTheme="majorHAnsi"/>
          <w:sz w:val="20"/>
          <w:szCs w:val="20"/>
        </w:rPr>
        <w:t xml:space="preserve"> 8028 architectural PVC fabric is used on the outside of the building.</w:t>
      </w:r>
    </w:p>
    <w:p w:rsidR="00BB6814" w:rsidRPr="001D7C6C" w:rsidRDefault="00BB6814" w:rsidP="001D7C6C">
      <w:pPr>
        <w:rPr>
          <w:rFonts w:asciiTheme="majorHAnsi" w:hAnsiTheme="majorHAnsi"/>
          <w:sz w:val="20"/>
          <w:szCs w:val="20"/>
        </w:rPr>
      </w:pPr>
    </w:p>
    <w:p w:rsidR="00F73627" w:rsidRPr="001D7C6C" w:rsidRDefault="00BB6814" w:rsidP="001D7C6C">
      <w:pPr>
        <w:rPr>
          <w:rFonts w:asciiTheme="majorHAnsi" w:hAnsiTheme="majorHAnsi"/>
          <w:sz w:val="20"/>
          <w:szCs w:val="20"/>
        </w:rPr>
      </w:pPr>
      <w:r w:rsidRPr="001D7C6C">
        <w:rPr>
          <w:rFonts w:asciiTheme="majorHAnsi" w:hAnsiTheme="majorHAnsi"/>
          <w:sz w:val="20"/>
          <w:szCs w:val="20"/>
        </w:rPr>
        <w:t>In addition to the company’s design and engineering expertise, Henry was particularly pleased with the high standards of customer service and responsiveness shown by the Legacy Building Solutions team, who visited the site throughout the duration of the job. “Their willingness to travel from out of state</w:t>
      </w:r>
      <w:r w:rsidR="00933E87">
        <w:rPr>
          <w:rFonts w:asciiTheme="majorHAnsi" w:hAnsiTheme="majorHAnsi"/>
          <w:sz w:val="20"/>
          <w:szCs w:val="20"/>
        </w:rPr>
        <w:t xml:space="preserve"> </w:t>
      </w:r>
      <w:r w:rsidRPr="001D7C6C">
        <w:rPr>
          <w:rFonts w:asciiTheme="majorHAnsi" w:hAnsiTheme="majorHAnsi"/>
          <w:sz w:val="20"/>
          <w:szCs w:val="20"/>
        </w:rPr>
        <w:t>really impressed me. They were totally committed to doing whatever was necessary to support our project.”</w:t>
      </w:r>
    </w:p>
    <w:p w:rsidR="00BB6814" w:rsidRPr="001D7C6C" w:rsidRDefault="00BB6814" w:rsidP="001D7C6C">
      <w:pPr>
        <w:rPr>
          <w:rFonts w:asciiTheme="majorHAnsi" w:hAnsiTheme="majorHAnsi"/>
          <w:b/>
          <w:sz w:val="20"/>
          <w:szCs w:val="20"/>
        </w:rPr>
      </w:pPr>
    </w:p>
    <w:p w:rsidR="009341C5" w:rsidRPr="001D7C6C" w:rsidRDefault="009341C5" w:rsidP="001D7C6C">
      <w:pPr>
        <w:rPr>
          <w:rFonts w:asciiTheme="majorHAnsi" w:hAnsiTheme="majorHAnsi"/>
          <w:b/>
          <w:sz w:val="20"/>
          <w:szCs w:val="20"/>
        </w:rPr>
      </w:pPr>
      <w:r w:rsidRPr="001D7C6C">
        <w:rPr>
          <w:rFonts w:asciiTheme="majorHAnsi" w:hAnsiTheme="majorHAnsi"/>
          <w:b/>
          <w:sz w:val="20"/>
          <w:szCs w:val="20"/>
        </w:rPr>
        <w:t xml:space="preserve">For More Information </w:t>
      </w:r>
    </w:p>
    <w:p w:rsidR="009341C5" w:rsidRPr="001D7C6C" w:rsidRDefault="009341C5" w:rsidP="001D7C6C">
      <w:pPr>
        <w:rPr>
          <w:rFonts w:asciiTheme="majorHAnsi" w:hAnsiTheme="majorHAnsi"/>
          <w:sz w:val="20"/>
          <w:szCs w:val="20"/>
        </w:rPr>
      </w:pPr>
      <w:r w:rsidRPr="001D7C6C">
        <w:rPr>
          <w:rFonts w:asciiTheme="majorHAnsi" w:hAnsiTheme="majorHAnsi"/>
          <w:sz w:val="20"/>
          <w:szCs w:val="20"/>
        </w:rPr>
        <w:t>Legacy Building Solutions designs, manufactures, engineers and installs large-scale custom fabric structures for a wide range of industries, including the aviation, recreational, military and agricultural sectors. A pioneer in the use of a rigid steel frame for fabric structures, the company was founded in 2010. Headquartered in South Haven, Minnesota, Legacy Building Solutions provides services worldwide. Committed to sustainability and best management practices, the firm has achieved ISO 9001:2008 and CSA A660-10 certifications.</w:t>
      </w:r>
      <w:r w:rsidR="001D7C6C" w:rsidRPr="001D7C6C">
        <w:rPr>
          <w:rFonts w:asciiTheme="majorHAnsi" w:hAnsiTheme="majorHAnsi"/>
          <w:sz w:val="20"/>
          <w:szCs w:val="20"/>
        </w:rPr>
        <w:t xml:space="preserve"> </w:t>
      </w:r>
      <w:hyperlink r:id="rId9" w:tgtFrame="_blank" w:history="1">
        <w:r w:rsidRPr="001D7C6C">
          <w:rPr>
            <w:rStyle w:val="Hyperlink"/>
            <w:rFonts w:asciiTheme="majorHAnsi" w:hAnsiTheme="majorHAnsi" w:cs="Arial"/>
            <w:color w:val="008282"/>
            <w:sz w:val="20"/>
            <w:szCs w:val="20"/>
            <w:shd w:val="clear" w:color="auto" w:fill="FFFFFF"/>
          </w:rPr>
          <w:t>www.legacybuildingsolutions.com</w:t>
        </w:r>
      </w:hyperlink>
    </w:p>
    <w:sectPr w:rsidR="009341C5" w:rsidRPr="001D7C6C" w:rsidSect="001D7C6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1F" w:rsidRDefault="00D7201F" w:rsidP="00AC05EE">
      <w:r>
        <w:separator/>
      </w:r>
    </w:p>
  </w:endnote>
  <w:endnote w:type="continuationSeparator" w:id="0">
    <w:p w:rsidR="00D7201F" w:rsidRDefault="00D7201F" w:rsidP="00AC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1F" w:rsidRDefault="00D7201F" w:rsidP="00AC05EE">
      <w:r>
        <w:separator/>
      </w:r>
    </w:p>
  </w:footnote>
  <w:footnote w:type="continuationSeparator" w:id="0">
    <w:p w:rsidR="00D7201F" w:rsidRDefault="00D7201F" w:rsidP="00AC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F1" w:rsidRDefault="00410EDB" w:rsidP="00410EDB">
    <w:pPr>
      <w:pStyle w:val="Header"/>
      <w:ind w:hanging="1710"/>
    </w:pPr>
    <w:r>
      <w:rPr>
        <w:noProof/>
      </w:rPr>
      <mc:AlternateContent>
        <mc:Choice Requires="wps">
          <w:drawing>
            <wp:anchor distT="0" distB="0" distL="114300" distR="114300" simplePos="0" relativeHeight="251659264" behindDoc="0" locked="0" layoutInCell="1" allowOverlap="1" wp14:anchorId="2BF91812" wp14:editId="0E1D4787">
              <wp:simplePos x="0" y="0"/>
              <wp:positionH relativeFrom="column">
                <wp:posOffset>3981261</wp:posOffset>
              </wp:positionH>
              <wp:positionV relativeFrom="paragraph">
                <wp:posOffset>113168</wp:posOffset>
              </wp:positionV>
              <wp:extent cx="2422934" cy="841973"/>
              <wp:effectExtent l="0" t="0" r="0" b="0"/>
              <wp:wrapNone/>
              <wp:docPr id="2" name="Text Box 2"/>
              <wp:cNvGraphicFramePr/>
              <a:graphic xmlns:a="http://schemas.openxmlformats.org/drawingml/2006/main">
                <a:graphicData uri="http://schemas.microsoft.com/office/word/2010/wordprocessingShape">
                  <wps:wsp>
                    <wps:cNvSpPr txBox="1"/>
                    <wps:spPr>
                      <a:xfrm>
                        <a:off x="0" y="0"/>
                        <a:ext cx="2422934" cy="84197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91812" id="_x0000_t202" coordsize="21600,21600" o:spt="202" path="m,l,21600r21600,l21600,xe">
              <v:stroke joinstyle="miter"/>
              <v:path gradientshapeok="t" o:connecttype="rect"/>
            </v:shapetype>
            <v:shape id="Text Box 2" o:spid="_x0000_s1026" type="#_x0000_t202" style="position:absolute;margin-left:313.5pt;margin-top:8.9pt;width:190.8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2DqgIAAKM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" filled="f" stroked="f">
              <v:textbo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v:textbox>
            </v:shape>
          </w:pict>
        </mc:Fallback>
      </mc:AlternateContent>
    </w:r>
    <w:r w:rsidR="00EC61F1">
      <w:rPr>
        <w:noProof/>
      </w:rPr>
      <w:drawing>
        <wp:anchor distT="0" distB="0" distL="114300" distR="114300" simplePos="0" relativeHeight="251658240" behindDoc="0" locked="0" layoutInCell="1" allowOverlap="1" wp14:anchorId="144DC97B" wp14:editId="07373972">
          <wp:simplePos x="0" y="0"/>
          <wp:positionH relativeFrom="column">
            <wp:posOffset>-914400</wp:posOffset>
          </wp:positionH>
          <wp:positionV relativeFrom="paragraph">
            <wp:posOffset>-48423</wp:posOffset>
          </wp:positionV>
          <wp:extent cx="2727960" cy="1015365"/>
          <wp:effectExtent l="0" t="0" r="0" b="0"/>
          <wp:wrapTight wrapText="bothSides">
            <wp:wrapPolygon edited="0">
              <wp:start x="3318" y="0"/>
              <wp:lineTo x="0" y="12563"/>
              <wp:lineTo x="151" y="12968"/>
              <wp:lineTo x="10709" y="13373"/>
              <wp:lineTo x="3469" y="17426"/>
              <wp:lineTo x="453" y="19452"/>
              <wp:lineTo x="453" y="21073"/>
              <wp:lineTo x="6637" y="21073"/>
              <wp:lineTo x="7240" y="21073"/>
              <wp:lineTo x="21117" y="21073"/>
              <wp:lineTo x="21419" y="12968"/>
              <wp:lineTo x="21419" y="6484"/>
              <wp:lineTo x="12821" y="3647"/>
              <wp:lineTo x="4073" y="0"/>
              <wp:lineTo x="33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Logo_LtBackgrounds_CMYK.eps"/>
                  <pic:cNvPicPr/>
                </pic:nvPicPr>
                <pic:blipFill>
                  <a:blip r:embed="rId1">
                    <a:extLst>
                      <a:ext uri="{28A0092B-C50C-407E-A947-70E740481C1C}">
                        <a14:useLocalDpi xmlns:a14="http://schemas.microsoft.com/office/drawing/2010/main" val="0"/>
                      </a:ext>
                    </a:extLst>
                  </a:blip>
                  <a:stretch>
                    <a:fillRect/>
                  </a:stretch>
                </pic:blipFill>
                <pic:spPr>
                  <a:xfrm>
                    <a:off x="0" y="0"/>
                    <a:ext cx="2727960" cy="10153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jc w:val="center"/>
    </w:pPr>
  </w:p>
  <w:p w:rsidR="00EC61F1" w:rsidRDefault="008B788C" w:rsidP="00410EDB">
    <w:pPr>
      <w:pStyle w:val="Header"/>
      <w:ind w:left="-1800"/>
    </w:pPr>
    <w:r w:rsidRPr="00410EDB">
      <w:rPr>
        <w:rFonts w:ascii="Times New Roman" w:hAnsi="Times New Roman" w:cs="Times New Roman"/>
        <w:noProof/>
        <w:color w:val="002060"/>
      </w:rPr>
      <mc:AlternateContent>
        <mc:Choice Requires="wps">
          <w:drawing>
            <wp:anchor distT="0" distB="0" distL="114300" distR="114300" simplePos="0" relativeHeight="251661312" behindDoc="0" locked="0" layoutInCell="1" allowOverlap="1" wp14:anchorId="40190F52" wp14:editId="1C6DA41E">
              <wp:simplePos x="0" y="0"/>
              <wp:positionH relativeFrom="column">
                <wp:posOffset>1909445</wp:posOffset>
              </wp:positionH>
              <wp:positionV relativeFrom="paragraph">
                <wp:posOffset>10160</wp:posOffset>
              </wp:positionV>
              <wp:extent cx="4432300" cy="0"/>
              <wp:effectExtent l="57150" t="38100" r="63500" b="95250"/>
              <wp:wrapNone/>
              <wp:docPr id="4" name="Straight Connector 4"/>
              <wp:cNvGraphicFramePr/>
              <a:graphic xmlns:a="http://schemas.openxmlformats.org/drawingml/2006/main">
                <a:graphicData uri="http://schemas.microsoft.com/office/word/2010/wordprocessingShape">
                  <wps:wsp>
                    <wps:cNvCnPr/>
                    <wps:spPr>
                      <a:xfrm flipV="1">
                        <a:off x="0" y="0"/>
                        <a:ext cx="4432300" cy="0"/>
                      </a:xfrm>
                      <a:prstGeom prst="line">
                        <a:avLst/>
                      </a:prstGeom>
                      <a:ln>
                        <a:solidFill>
                          <a:schemeClr val="tx1">
                            <a:lumMod val="50000"/>
                            <a:lumOff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0E5B3"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8pt" to="499.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" strokecolor="gray [1629]" strokeweight="3pt">
              <v:shadow on="t" color="black" opacity="22937f" origin=",.5" offset="0,.63889mm"/>
            </v:line>
          </w:pict>
        </mc:Fallback>
      </mc:AlternateContent>
    </w:r>
  </w:p>
  <w:p w:rsidR="00EC61F1" w:rsidRDefault="00EC61F1" w:rsidP="00410ED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EAC"/>
    <w:multiLevelType w:val="hybridMultilevel"/>
    <w:tmpl w:val="5CCC6164"/>
    <w:lvl w:ilvl="0" w:tplc="DC8C8D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2CC4564"/>
    <w:multiLevelType w:val="hybridMultilevel"/>
    <w:tmpl w:val="94EA7A98"/>
    <w:lvl w:ilvl="0" w:tplc="F650068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53C31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A75140"/>
    <w:multiLevelType w:val="hybridMultilevel"/>
    <w:tmpl w:val="D8BA122E"/>
    <w:lvl w:ilvl="0" w:tplc="9FC8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DD15D0"/>
    <w:multiLevelType w:val="multilevel"/>
    <w:tmpl w:val="E5A45C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3NDU1M7M0sDQwNrJQ0lEKTi0uzszPAykwrAUAfcdLjSwAAAA="/>
  </w:docVars>
  <w:rsids>
    <w:rsidRoot w:val="00AC05EE"/>
    <w:rsid w:val="000D1078"/>
    <w:rsid w:val="000D6057"/>
    <w:rsid w:val="00182170"/>
    <w:rsid w:val="001971A0"/>
    <w:rsid w:val="001D7C6C"/>
    <w:rsid w:val="0021042B"/>
    <w:rsid w:val="00322919"/>
    <w:rsid w:val="00407AC7"/>
    <w:rsid w:val="00410EDB"/>
    <w:rsid w:val="004D1B29"/>
    <w:rsid w:val="00547831"/>
    <w:rsid w:val="005A531D"/>
    <w:rsid w:val="0078554B"/>
    <w:rsid w:val="0080515E"/>
    <w:rsid w:val="0081698E"/>
    <w:rsid w:val="008609B0"/>
    <w:rsid w:val="008B788C"/>
    <w:rsid w:val="00933E87"/>
    <w:rsid w:val="009341C5"/>
    <w:rsid w:val="009406E6"/>
    <w:rsid w:val="00967F31"/>
    <w:rsid w:val="009C1B24"/>
    <w:rsid w:val="00AC05EE"/>
    <w:rsid w:val="00AF78F2"/>
    <w:rsid w:val="00B23151"/>
    <w:rsid w:val="00B74E96"/>
    <w:rsid w:val="00BB6814"/>
    <w:rsid w:val="00C25880"/>
    <w:rsid w:val="00C25AE8"/>
    <w:rsid w:val="00C73AEC"/>
    <w:rsid w:val="00CD1B2B"/>
    <w:rsid w:val="00D358F4"/>
    <w:rsid w:val="00D7201F"/>
    <w:rsid w:val="00DC4A45"/>
    <w:rsid w:val="00DF5C51"/>
    <w:rsid w:val="00E62E8C"/>
    <w:rsid w:val="00EB234B"/>
    <w:rsid w:val="00EC61F1"/>
    <w:rsid w:val="00F132AA"/>
    <w:rsid w:val="00F21D4E"/>
    <w:rsid w:val="00F7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040859-24D0-4F23-958A-220BAEE6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5EE"/>
    <w:pPr>
      <w:tabs>
        <w:tab w:val="center" w:pos="4320"/>
        <w:tab w:val="right" w:pos="8640"/>
      </w:tabs>
    </w:pPr>
  </w:style>
  <w:style w:type="character" w:customStyle="1" w:styleId="HeaderChar">
    <w:name w:val="Header Char"/>
    <w:basedOn w:val="DefaultParagraphFont"/>
    <w:link w:val="Header"/>
    <w:uiPriority w:val="99"/>
    <w:rsid w:val="00AC05EE"/>
  </w:style>
  <w:style w:type="paragraph" w:styleId="Footer">
    <w:name w:val="footer"/>
    <w:basedOn w:val="Normal"/>
    <w:link w:val="FooterChar"/>
    <w:uiPriority w:val="99"/>
    <w:unhideWhenUsed/>
    <w:rsid w:val="00AC05EE"/>
    <w:pPr>
      <w:tabs>
        <w:tab w:val="center" w:pos="4320"/>
        <w:tab w:val="right" w:pos="8640"/>
      </w:tabs>
    </w:pPr>
  </w:style>
  <w:style w:type="character" w:customStyle="1" w:styleId="FooterChar">
    <w:name w:val="Footer Char"/>
    <w:basedOn w:val="DefaultParagraphFont"/>
    <w:link w:val="Footer"/>
    <w:uiPriority w:val="99"/>
    <w:rsid w:val="00AC05EE"/>
  </w:style>
  <w:style w:type="paragraph" w:styleId="BalloonText">
    <w:name w:val="Balloon Text"/>
    <w:basedOn w:val="Normal"/>
    <w:link w:val="BalloonTextChar"/>
    <w:uiPriority w:val="99"/>
    <w:semiHidden/>
    <w:unhideWhenUsed/>
    <w:rsid w:val="00AC0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5EE"/>
    <w:rPr>
      <w:rFonts w:ascii="Lucida Grande" w:hAnsi="Lucida Grande" w:cs="Lucida Grande"/>
      <w:sz w:val="18"/>
      <w:szCs w:val="18"/>
    </w:rPr>
  </w:style>
  <w:style w:type="character" w:styleId="Hyperlink">
    <w:name w:val="Hyperlink"/>
    <w:basedOn w:val="DefaultParagraphFont"/>
    <w:uiPriority w:val="99"/>
    <w:unhideWhenUsed/>
    <w:rsid w:val="00AC05EE"/>
    <w:rPr>
      <w:color w:val="0000FF" w:themeColor="hyperlink"/>
      <w:u w:val="single"/>
    </w:rPr>
  </w:style>
  <w:style w:type="paragraph" w:styleId="ListParagraph">
    <w:name w:val="List Paragraph"/>
    <w:basedOn w:val="Normal"/>
    <w:uiPriority w:val="1"/>
    <w:qFormat/>
    <w:rsid w:val="00410EDB"/>
    <w:pPr>
      <w:widowControl w:val="0"/>
    </w:pPr>
    <w:rPr>
      <w:rFonts w:eastAsiaTheme="minorHAnsi"/>
      <w:sz w:val="22"/>
      <w:szCs w:val="22"/>
    </w:rPr>
  </w:style>
  <w:style w:type="table" w:styleId="TableGrid">
    <w:name w:val="Table Grid"/>
    <w:basedOn w:val="TableNormal"/>
    <w:uiPriority w:val="59"/>
    <w:rsid w:val="009406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urus@legacybuildingsolu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cybuilding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2F9C2-0DB7-4672-9F79-729C3B38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Fox</dc:creator>
  <cp:lastModifiedBy>Pam Maurus</cp:lastModifiedBy>
  <cp:revision>2</cp:revision>
  <cp:lastPrinted>2013-06-26T14:21:00Z</cp:lastPrinted>
  <dcterms:created xsi:type="dcterms:W3CDTF">2016-06-06T20:03:00Z</dcterms:created>
  <dcterms:modified xsi:type="dcterms:W3CDTF">2016-06-06T20:03:00Z</dcterms:modified>
</cp:coreProperties>
</file>