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04F91" w14:textId="77777777" w:rsidR="00F15437" w:rsidRPr="003F4C60" w:rsidRDefault="00F15437" w:rsidP="00F15437">
      <w:r w:rsidRPr="003F4C60">
        <w:rPr>
          <w:b/>
        </w:rPr>
        <w:t>For Immediate Release</w:t>
      </w:r>
    </w:p>
    <w:p w14:paraId="48F0E73E" w14:textId="2F888073" w:rsidR="007D4FA5" w:rsidRDefault="007A4463" w:rsidP="007D4FA5">
      <w:pPr>
        <w:pStyle w:val="times"/>
        <w:spacing w:line="240" w:lineRule="exact"/>
        <w:rPr>
          <w:rFonts w:ascii="Times" w:hAnsi="Times"/>
        </w:rPr>
      </w:pPr>
      <w:r>
        <w:rPr>
          <w:rFonts w:ascii="Times" w:hAnsi="Times"/>
        </w:rPr>
        <w:t>February 15, 2016</w:t>
      </w:r>
      <w:r w:rsidR="00F15437">
        <w:rPr>
          <w:rFonts w:ascii="Times" w:hAnsi="Times"/>
        </w:rPr>
        <w:tab/>
      </w:r>
    </w:p>
    <w:p w14:paraId="397E2ECA" w14:textId="5CE42384" w:rsidR="007D4FA5" w:rsidRDefault="00F15437" w:rsidP="007D4FA5">
      <w:pPr>
        <w:pStyle w:val="times"/>
        <w:spacing w:line="240" w:lineRule="exact"/>
        <w:jc w:val="right"/>
        <w:rPr>
          <w:rFonts w:ascii="Times" w:hAnsi="Times"/>
        </w:rPr>
      </w:pPr>
      <w:r w:rsidRPr="003F4C60">
        <w:rPr>
          <w:rFonts w:ascii="Times" w:hAnsi="Times"/>
          <w:b/>
        </w:rPr>
        <w:t>Contact:</w:t>
      </w:r>
      <w:r>
        <w:rPr>
          <w:rFonts w:ascii="Times" w:hAnsi="Times"/>
          <w:b/>
        </w:rPr>
        <w:tab/>
      </w:r>
      <w:r w:rsidR="007D4FA5">
        <w:rPr>
          <w:rFonts w:ascii="Times" w:hAnsi="Times"/>
        </w:rPr>
        <w:t>Ellie Fox</w:t>
      </w:r>
    </w:p>
    <w:p w14:paraId="668464D3" w14:textId="3023AA42" w:rsidR="00F15437" w:rsidRPr="003F4C60" w:rsidRDefault="00F15437" w:rsidP="007D4FA5">
      <w:pPr>
        <w:pStyle w:val="times"/>
        <w:spacing w:line="240" w:lineRule="exact"/>
        <w:ind w:left="2880" w:firstLine="720"/>
        <w:jc w:val="right"/>
      </w:pPr>
      <w:r w:rsidRPr="007D4FA5">
        <w:rPr>
          <w:rFonts w:ascii="Times" w:hAnsi="Times"/>
        </w:rPr>
        <w:t>320-</w:t>
      </w:r>
      <w:r w:rsidR="007D4FA5" w:rsidRPr="007D4FA5">
        <w:rPr>
          <w:rFonts w:ascii="Times" w:hAnsi="Times"/>
        </w:rPr>
        <w:t>258</w:t>
      </w:r>
      <w:r w:rsidRPr="007D4FA5">
        <w:rPr>
          <w:rFonts w:ascii="Times" w:hAnsi="Times"/>
        </w:rPr>
        <w:t>-</w:t>
      </w:r>
      <w:r w:rsidR="007D4FA5" w:rsidRPr="007D4FA5">
        <w:rPr>
          <w:rFonts w:ascii="Times" w:hAnsi="Times"/>
        </w:rPr>
        <w:t>0500</w:t>
      </w:r>
      <w:r w:rsidRPr="007D4FA5">
        <w:rPr>
          <w:rFonts w:ascii="Times" w:hAnsi="Times"/>
        </w:rPr>
        <w:t xml:space="preserve">    </w:t>
      </w:r>
      <w:r w:rsidR="007D4FA5" w:rsidRPr="007D4FA5">
        <w:rPr>
          <w:rFonts w:ascii="Times" w:hAnsi="Times"/>
        </w:rPr>
        <w:t>legacy</w:t>
      </w:r>
      <w:r w:rsidRPr="007D4FA5">
        <w:rPr>
          <w:rFonts w:ascii="Times" w:hAnsi="Times"/>
        </w:rPr>
        <w:t>@legacybuildingsolutions.com</w:t>
      </w:r>
    </w:p>
    <w:p w14:paraId="001CF21C" w14:textId="77777777" w:rsidR="00F15437" w:rsidRDefault="00F15437" w:rsidP="00F15437">
      <w:pPr>
        <w:jc w:val="right"/>
        <w:rPr>
          <w:b/>
        </w:rPr>
      </w:pPr>
    </w:p>
    <w:p w14:paraId="7180CE85" w14:textId="12F352C8" w:rsidR="00F15437" w:rsidRPr="007D4FA5" w:rsidRDefault="007D4FA5" w:rsidP="007D4FA5">
      <w:pPr>
        <w:pStyle w:val="NormalWeb"/>
        <w:shd w:val="clear" w:color="auto" w:fill="FFFFFF"/>
        <w:spacing w:before="0" w:beforeAutospacing="0" w:after="0" w:afterAutospacing="0" w:line="225" w:lineRule="atLeast"/>
        <w:jc w:val="center"/>
        <w:rPr>
          <w:rFonts w:asciiTheme="minorHAnsi" w:hAnsiTheme="minorHAnsi" w:cs="Arial"/>
          <w:b/>
          <w:color w:val="000000"/>
          <w:sz w:val="22"/>
        </w:rPr>
      </w:pPr>
      <w:r w:rsidRPr="007D4FA5">
        <w:rPr>
          <w:rFonts w:asciiTheme="minorHAnsi" w:hAnsiTheme="minorHAnsi" w:cs="Arial"/>
          <w:b/>
          <w:color w:val="000000"/>
          <w:sz w:val="22"/>
        </w:rPr>
        <w:t xml:space="preserve">Legacy Building Solutions to Exhibit </w:t>
      </w:r>
      <w:r w:rsidR="007A4463">
        <w:rPr>
          <w:rFonts w:asciiTheme="minorHAnsi" w:hAnsiTheme="minorHAnsi" w:cs="Arial"/>
          <w:b/>
          <w:color w:val="000000"/>
          <w:sz w:val="22"/>
        </w:rPr>
        <w:t>Fabric Sports Arenas at PTR Symposium</w:t>
      </w:r>
    </w:p>
    <w:p w14:paraId="7970C7EF" w14:textId="77777777" w:rsidR="007D4FA5" w:rsidRDefault="007D4FA5"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757FC6EA" w14:textId="69EBCA46" w:rsidR="00F15437" w:rsidRPr="00F15437" w:rsidRDefault="007A4463" w:rsidP="00F15437">
      <w:pPr>
        <w:pStyle w:val="NormalWeb"/>
        <w:shd w:val="clear" w:color="auto" w:fill="FFFFFF"/>
        <w:spacing w:before="0" w:beforeAutospacing="0" w:after="0" w:afterAutospacing="0" w:line="225" w:lineRule="atLeast"/>
        <w:rPr>
          <w:rFonts w:asciiTheme="minorHAnsi" w:hAnsiTheme="minorHAnsi" w:cs="Arial"/>
          <w:color w:val="000000"/>
        </w:rPr>
      </w:pPr>
      <w:r>
        <w:rPr>
          <w:rFonts w:asciiTheme="minorHAnsi" w:hAnsiTheme="minorHAnsi" w:cs="Arial"/>
          <w:color w:val="000000"/>
        </w:rPr>
        <w:t xml:space="preserve">South Haven, Minn. – </w:t>
      </w:r>
      <w:r w:rsidR="00F15437" w:rsidRPr="00F15437">
        <w:rPr>
          <w:rFonts w:asciiTheme="minorHAnsi" w:hAnsiTheme="minorHAnsi" w:cs="Arial"/>
          <w:color w:val="000000"/>
        </w:rPr>
        <w:t>Legacy Building Solutions (</w:t>
      </w:r>
      <w:hyperlink r:id="rId6" w:history="1">
        <w:r w:rsidR="002C43AB" w:rsidRPr="002351E0">
          <w:rPr>
            <w:rStyle w:val="Hyperlink"/>
            <w:rFonts w:asciiTheme="minorHAnsi" w:hAnsiTheme="minorHAnsi" w:cs="Arial"/>
          </w:rPr>
          <w:t>http://www.legacybuildingsolutions.com</w:t>
        </w:r>
      </w:hyperlink>
      <w:r w:rsidR="002C43AB">
        <w:rPr>
          <w:rFonts w:asciiTheme="minorHAnsi" w:hAnsiTheme="minorHAnsi" w:cs="Arial"/>
          <w:color w:val="000000"/>
        </w:rPr>
        <w:t>), a leading supplier of tension fabric structures, is exhibi</w:t>
      </w:r>
      <w:bookmarkStart w:id="0" w:name="_GoBack"/>
      <w:bookmarkEnd w:id="0"/>
      <w:r w:rsidR="002C43AB">
        <w:rPr>
          <w:rFonts w:asciiTheme="minorHAnsi" w:hAnsiTheme="minorHAnsi" w:cs="Arial"/>
          <w:color w:val="000000"/>
        </w:rPr>
        <w:t xml:space="preserve">ting fabric tennis </w:t>
      </w:r>
      <w:r w:rsidR="00F87034">
        <w:rPr>
          <w:rFonts w:asciiTheme="minorHAnsi" w:hAnsiTheme="minorHAnsi" w:cs="Arial"/>
          <w:color w:val="000000"/>
        </w:rPr>
        <w:t>centers</w:t>
      </w:r>
      <w:r w:rsidR="002C43AB">
        <w:rPr>
          <w:rFonts w:asciiTheme="minorHAnsi" w:hAnsiTheme="minorHAnsi" w:cs="Arial"/>
          <w:color w:val="000000"/>
        </w:rPr>
        <w:t xml:space="preserve"> at the Professional Tennis Registry </w:t>
      </w:r>
      <w:r w:rsidR="004531D3">
        <w:rPr>
          <w:rFonts w:asciiTheme="minorHAnsi" w:hAnsiTheme="minorHAnsi" w:cs="Arial"/>
          <w:color w:val="000000"/>
        </w:rPr>
        <w:t xml:space="preserve">International Tennis </w:t>
      </w:r>
      <w:r w:rsidR="002C43AB">
        <w:rPr>
          <w:rFonts w:asciiTheme="minorHAnsi" w:hAnsiTheme="minorHAnsi" w:cs="Arial"/>
          <w:color w:val="000000"/>
        </w:rPr>
        <w:t>Symposium</w:t>
      </w:r>
      <w:r w:rsidR="004531D3">
        <w:rPr>
          <w:rFonts w:asciiTheme="minorHAnsi" w:hAnsiTheme="minorHAnsi" w:cs="Arial"/>
          <w:color w:val="000000"/>
        </w:rPr>
        <w:t xml:space="preserve"> Trade Show</w:t>
      </w:r>
      <w:r w:rsidR="002C43AB">
        <w:rPr>
          <w:rFonts w:asciiTheme="minorHAnsi" w:hAnsiTheme="minorHAnsi" w:cs="Arial"/>
          <w:color w:val="000000"/>
        </w:rPr>
        <w:t xml:space="preserve"> in Hilton Head, South Carolina, on Thursday, February 18. </w:t>
      </w:r>
    </w:p>
    <w:p w14:paraId="41FEFE50" w14:textId="77777777" w:rsidR="00F15437" w:rsidRDefault="00F15437"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4BAEB545" w14:textId="4C0311DC" w:rsidR="007D4FA5" w:rsidRDefault="007D4FA5" w:rsidP="00F15437">
      <w:pPr>
        <w:pStyle w:val="NormalWeb"/>
        <w:shd w:val="clear" w:color="auto" w:fill="FFFFFF"/>
        <w:spacing w:before="0" w:beforeAutospacing="0" w:after="0" w:afterAutospacing="0" w:line="225" w:lineRule="atLeast"/>
        <w:rPr>
          <w:rFonts w:asciiTheme="minorHAnsi" w:hAnsiTheme="minorHAnsi" w:cs="Arial"/>
          <w:color w:val="000000"/>
        </w:rPr>
      </w:pPr>
      <w:r>
        <w:rPr>
          <w:rFonts w:asciiTheme="minorHAnsi" w:hAnsiTheme="minorHAnsi" w:cs="Arial"/>
          <w:color w:val="000000"/>
        </w:rPr>
        <w:t xml:space="preserve">All </w:t>
      </w:r>
      <w:r w:rsidR="00B6512B">
        <w:rPr>
          <w:rFonts w:asciiTheme="minorHAnsi" w:hAnsiTheme="minorHAnsi" w:cs="Arial"/>
          <w:color w:val="000000"/>
        </w:rPr>
        <w:t xml:space="preserve">Legacy </w:t>
      </w:r>
      <w:hyperlink r:id="rId7" w:history="1">
        <w:r w:rsidR="00F87034" w:rsidRPr="003D0A54">
          <w:rPr>
            <w:rStyle w:val="Hyperlink"/>
            <w:rFonts w:asciiTheme="minorHAnsi" w:hAnsiTheme="minorHAnsi" w:cs="Arial"/>
          </w:rPr>
          <w:t xml:space="preserve">indoor </w:t>
        </w:r>
        <w:r w:rsidR="004531D3" w:rsidRPr="003D0A54">
          <w:rPr>
            <w:rStyle w:val="Hyperlink"/>
            <w:rFonts w:asciiTheme="minorHAnsi" w:hAnsiTheme="minorHAnsi" w:cs="Arial"/>
          </w:rPr>
          <w:t>tennis centers</w:t>
        </w:r>
      </w:hyperlink>
      <w:r w:rsidR="004531D3">
        <w:rPr>
          <w:rFonts w:asciiTheme="minorHAnsi" w:hAnsiTheme="minorHAnsi" w:cs="Arial"/>
          <w:color w:val="000000"/>
        </w:rPr>
        <w:t xml:space="preserve"> meet or exceed official standards for </w:t>
      </w:r>
      <w:r w:rsidR="004531D3" w:rsidRPr="0064177D">
        <w:rPr>
          <w:rFonts w:asciiTheme="minorHAnsi" w:hAnsiTheme="minorHAnsi" w:cs="Arial"/>
          <w:noProof/>
          <w:color w:val="000000"/>
        </w:rPr>
        <w:t>indoor</w:t>
      </w:r>
      <w:r w:rsidR="004531D3">
        <w:rPr>
          <w:rFonts w:asciiTheme="minorHAnsi" w:hAnsiTheme="minorHAnsi" w:cs="Arial"/>
          <w:color w:val="000000"/>
        </w:rPr>
        <w:t xml:space="preserve"> play set by the USTA, </w:t>
      </w:r>
      <w:r w:rsidR="004531D3" w:rsidRPr="0064177D">
        <w:rPr>
          <w:rFonts w:asciiTheme="minorHAnsi" w:hAnsiTheme="minorHAnsi" w:cs="Arial"/>
          <w:noProof/>
          <w:color w:val="000000"/>
        </w:rPr>
        <w:t>LTA</w:t>
      </w:r>
      <w:r w:rsidR="004531D3">
        <w:rPr>
          <w:rFonts w:asciiTheme="minorHAnsi" w:hAnsiTheme="minorHAnsi" w:cs="Arial"/>
          <w:color w:val="000000"/>
        </w:rPr>
        <w:t xml:space="preserve"> and Tennis Canada. The fabric structures on a rigid steel frame are customizable to include any number of single, double or junior tennis courts, as well as additional space for spectators and pro shops. Each building is fully insulated and features a bright white interior liner to magnify brightness and increase visibility. </w:t>
      </w:r>
    </w:p>
    <w:p w14:paraId="3575B575" w14:textId="77777777" w:rsidR="00285CFD" w:rsidRDefault="00285CFD"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6F613604" w14:textId="54F20904" w:rsidR="007D4FA5" w:rsidRDefault="004531D3" w:rsidP="00F15437">
      <w:pPr>
        <w:pStyle w:val="NormalWeb"/>
        <w:shd w:val="clear" w:color="auto" w:fill="FFFFFF"/>
        <w:spacing w:before="0" w:beforeAutospacing="0" w:after="0" w:afterAutospacing="0" w:line="225" w:lineRule="atLeast"/>
        <w:rPr>
          <w:rFonts w:asciiTheme="minorHAnsi" w:hAnsiTheme="minorHAnsi" w:cs="Arial"/>
          <w:color w:val="000000"/>
        </w:rPr>
      </w:pPr>
      <w:r>
        <w:rPr>
          <w:rFonts w:asciiTheme="minorHAnsi" w:hAnsiTheme="minorHAnsi" w:cs="Arial"/>
          <w:color w:val="000000"/>
        </w:rPr>
        <w:t xml:space="preserve">In addition to the exceptional interior background characteristics, all Legacy buildings are designed to meet environmental, energy and building code regulations.  </w:t>
      </w:r>
      <w:r w:rsidR="001237BD">
        <w:rPr>
          <w:rFonts w:asciiTheme="minorHAnsi" w:hAnsiTheme="minorHAnsi" w:cs="Arial"/>
          <w:color w:val="000000"/>
        </w:rPr>
        <w:t xml:space="preserve">Legacy is one of the few fabric structure manufacturers using a rigid frame, and one of only a handful of companies certified by ISO 9001:2008. </w:t>
      </w:r>
      <w:r>
        <w:rPr>
          <w:rFonts w:asciiTheme="minorHAnsi" w:hAnsiTheme="minorHAnsi" w:cs="Arial"/>
          <w:color w:val="000000"/>
        </w:rPr>
        <w:t xml:space="preserve">All buildings are installed by a </w:t>
      </w:r>
      <w:r w:rsidRPr="0064177D">
        <w:rPr>
          <w:rFonts w:asciiTheme="minorHAnsi" w:hAnsiTheme="minorHAnsi" w:cs="Arial"/>
          <w:noProof/>
          <w:color w:val="000000"/>
        </w:rPr>
        <w:t>professional</w:t>
      </w:r>
      <w:r w:rsidR="0064177D">
        <w:rPr>
          <w:rFonts w:asciiTheme="minorHAnsi" w:hAnsiTheme="minorHAnsi" w:cs="Arial"/>
          <w:noProof/>
          <w:color w:val="000000"/>
        </w:rPr>
        <w:t>ly</w:t>
      </w:r>
      <w:r>
        <w:rPr>
          <w:rFonts w:asciiTheme="minorHAnsi" w:hAnsiTheme="minorHAnsi" w:cs="Arial"/>
          <w:color w:val="000000"/>
        </w:rPr>
        <w:t xml:space="preserve"> trained installation crew for expedited construction times. </w:t>
      </w:r>
    </w:p>
    <w:p w14:paraId="7F62224C" w14:textId="77777777" w:rsidR="007D4FA5" w:rsidRDefault="007D4FA5"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5FB95B4C" w14:textId="0FB2736F" w:rsidR="00F15437" w:rsidRDefault="004531D3" w:rsidP="00F15437">
      <w:pPr>
        <w:pStyle w:val="NormalWeb"/>
        <w:shd w:val="clear" w:color="auto" w:fill="FFFFFF"/>
        <w:spacing w:before="0" w:beforeAutospacing="0" w:after="0" w:afterAutospacing="0" w:line="225" w:lineRule="atLeast"/>
        <w:rPr>
          <w:rFonts w:asciiTheme="minorHAnsi" w:hAnsiTheme="minorHAnsi" w:cs="Arial"/>
          <w:color w:val="000000"/>
        </w:rPr>
      </w:pPr>
      <w:r>
        <w:rPr>
          <w:rFonts w:asciiTheme="minorHAnsi" w:hAnsiTheme="minorHAnsi" w:cs="Arial"/>
          <w:color w:val="000000"/>
        </w:rPr>
        <w:t xml:space="preserve">“The Legacy tennis center </w:t>
      </w:r>
      <w:r w:rsidR="0064177D">
        <w:rPr>
          <w:rFonts w:asciiTheme="minorHAnsi" w:hAnsiTheme="minorHAnsi" w:cs="Arial"/>
          <w:color w:val="000000"/>
        </w:rPr>
        <w:t>helps</w:t>
      </w:r>
      <w:r>
        <w:rPr>
          <w:rFonts w:asciiTheme="minorHAnsi" w:hAnsiTheme="minorHAnsi" w:cs="Arial"/>
          <w:color w:val="000000"/>
        </w:rPr>
        <w:t xml:space="preserve"> maximize indoor season dollars and provide</w:t>
      </w:r>
      <w:r w:rsidR="0064177D">
        <w:rPr>
          <w:rFonts w:asciiTheme="minorHAnsi" w:hAnsiTheme="minorHAnsi" w:cs="Arial"/>
          <w:color w:val="000000"/>
        </w:rPr>
        <w:t>s</w:t>
      </w:r>
      <w:r>
        <w:rPr>
          <w:rFonts w:asciiTheme="minorHAnsi" w:hAnsiTheme="minorHAnsi" w:cs="Arial"/>
          <w:color w:val="000000"/>
        </w:rPr>
        <w:t xml:space="preserve"> a superior environment,” said Rennie Turner, LBS Niche Consultant. “</w:t>
      </w:r>
      <w:r w:rsidR="00F87034">
        <w:rPr>
          <w:rFonts w:asciiTheme="minorHAnsi" w:hAnsiTheme="minorHAnsi" w:cs="Arial"/>
          <w:color w:val="000000"/>
        </w:rPr>
        <w:t xml:space="preserve">It’s really a state-of-the-art facility for tennis players at all levels, </w:t>
      </w:r>
      <w:r w:rsidR="00C55148">
        <w:rPr>
          <w:rFonts w:asciiTheme="minorHAnsi" w:hAnsiTheme="minorHAnsi" w:cs="Arial"/>
          <w:color w:val="000000"/>
        </w:rPr>
        <w:t>tournaments</w:t>
      </w:r>
      <w:r w:rsidR="00F87034">
        <w:rPr>
          <w:rFonts w:asciiTheme="minorHAnsi" w:hAnsiTheme="minorHAnsi" w:cs="Arial"/>
          <w:color w:val="000000"/>
        </w:rPr>
        <w:t xml:space="preserve"> and events.”</w:t>
      </w:r>
    </w:p>
    <w:p w14:paraId="568E262D" w14:textId="77777777" w:rsidR="00F845FA" w:rsidRDefault="00F845FA"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265B7626" w14:textId="6CFAE3D4" w:rsidR="00F845FA" w:rsidRDefault="00F845FA" w:rsidP="00F15437">
      <w:pPr>
        <w:pStyle w:val="NormalWeb"/>
        <w:shd w:val="clear" w:color="auto" w:fill="FFFFFF"/>
        <w:spacing w:before="0" w:beforeAutospacing="0" w:after="0" w:afterAutospacing="0" w:line="225" w:lineRule="atLeast"/>
        <w:rPr>
          <w:rFonts w:asciiTheme="minorHAnsi" w:hAnsiTheme="minorHAnsi" w:cs="Arial"/>
          <w:color w:val="000000"/>
        </w:rPr>
      </w:pPr>
      <w:r>
        <w:rPr>
          <w:rFonts w:asciiTheme="minorHAnsi" w:hAnsiTheme="minorHAnsi" w:cs="Arial"/>
          <w:color w:val="000000"/>
        </w:rPr>
        <w:t>This is the 40</w:t>
      </w:r>
      <w:r w:rsidRPr="00F845FA">
        <w:rPr>
          <w:rFonts w:asciiTheme="minorHAnsi" w:hAnsiTheme="minorHAnsi" w:cs="Arial"/>
          <w:color w:val="000000"/>
          <w:vertAlign w:val="superscript"/>
        </w:rPr>
        <w:t>th</w:t>
      </w:r>
      <w:r>
        <w:rPr>
          <w:rFonts w:asciiTheme="minorHAnsi" w:hAnsiTheme="minorHAnsi" w:cs="Arial"/>
          <w:color w:val="000000"/>
        </w:rPr>
        <w:t xml:space="preserve"> year of the PTR Symposium. Legacy will be exhibiting alongside vendors including the USTA, PTR Foundation and Special Olympics. </w:t>
      </w:r>
    </w:p>
    <w:p w14:paraId="6088F291" w14:textId="77777777" w:rsidR="001237BD" w:rsidRPr="00F15437" w:rsidRDefault="001237BD"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3CDCF89A" w14:textId="77777777" w:rsidR="00F15437" w:rsidRPr="00C33E8E" w:rsidRDefault="00F15437" w:rsidP="00F15437">
      <w:pPr>
        <w:pStyle w:val="NormalWeb"/>
        <w:shd w:val="clear" w:color="auto" w:fill="FFFFFF"/>
        <w:spacing w:before="0" w:beforeAutospacing="0" w:after="0" w:afterAutospacing="0" w:line="225" w:lineRule="atLeast"/>
        <w:rPr>
          <w:rFonts w:asciiTheme="minorHAnsi" w:hAnsiTheme="minorHAnsi" w:cs="Arial"/>
          <w:b/>
          <w:color w:val="000000"/>
        </w:rPr>
      </w:pPr>
      <w:r w:rsidRPr="00C33E8E">
        <w:rPr>
          <w:rFonts w:asciiTheme="minorHAnsi" w:hAnsiTheme="minorHAnsi" w:cs="Arial"/>
          <w:b/>
          <w:color w:val="000000"/>
        </w:rPr>
        <w:t>About Legacy</w:t>
      </w:r>
    </w:p>
    <w:p w14:paraId="18A3412D" w14:textId="50143D0C" w:rsidR="00C33E8E" w:rsidRPr="00C33E8E" w:rsidRDefault="00C33E8E" w:rsidP="00C33E8E">
      <w:pPr>
        <w:rPr>
          <w:sz w:val="20"/>
          <w:szCs w:val="20"/>
        </w:rPr>
      </w:pPr>
      <w:r w:rsidRPr="00C33E8E">
        <w:rPr>
          <w:sz w:val="20"/>
          <w:szCs w:val="20"/>
        </w:rPr>
        <w:t xml:space="preserve">Legacy Building Solutions designs, manufactures, engineers and installs large-scale custom fabric structures for a wide range of industries, including the </w:t>
      </w:r>
      <w:r>
        <w:rPr>
          <w:sz w:val="20"/>
          <w:szCs w:val="20"/>
        </w:rPr>
        <w:t>mining, energy production, aviation, recreational and</w:t>
      </w:r>
      <w:r w:rsidRPr="00C33E8E">
        <w:rPr>
          <w:sz w:val="20"/>
          <w:szCs w:val="20"/>
        </w:rPr>
        <w:t xml:space="preserve"> military sectors. A pioneer in the use of a rigid steel frame for fabric structures, the company was founded in 2010 by a team with more than a century of expertise in the tension fabric building business.</w:t>
      </w:r>
    </w:p>
    <w:p w14:paraId="4A082766" w14:textId="77777777" w:rsidR="00C33E8E" w:rsidRPr="00C33E8E" w:rsidRDefault="00C33E8E" w:rsidP="00C33E8E">
      <w:pPr>
        <w:rPr>
          <w:sz w:val="20"/>
          <w:szCs w:val="20"/>
        </w:rPr>
      </w:pPr>
    </w:p>
    <w:p w14:paraId="35DC5BE8" w14:textId="77777777" w:rsidR="00C33E8E" w:rsidRPr="00C33E8E" w:rsidRDefault="00C33E8E" w:rsidP="00C33E8E">
      <w:pPr>
        <w:rPr>
          <w:sz w:val="20"/>
          <w:szCs w:val="20"/>
        </w:rPr>
      </w:pPr>
      <w:r w:rsidRPr="00C33E8E">
        <w:rPr>
          <w:sz w:val="20"/>
          <w:szCs w:val="20"/>
        </w:rPr>
        <w:t xml:space="preserve">Headquartered in South Haven, Minnesota, Legacy Building Solutions provides services worldwide. Committed to sustainability and best management practices, in just six years the firm has twice achieved ranking on the ENR Top 600 Specialty Contractors list. </w:t>
      </w:r>
    </w:p>
    <w:p w14:paraId="61BEA3AD" w14:textId="77777777" w:rsidR="00C33E8E" w:rsidRPr="00C33E8E" w:rsidRDefault="00C33E8E" w:rsidP="00C33E8E">
      <w:pPr>
        <w:rPr>
          <w:sz w:val="20"/>
          <w:szCs w:val="20"/>
        </w:rPr>
      </w:pPr>
    </w:p>
    <w:p w14:paraId="3E1CE2CD" w14:textId="77777777" w:rsidR="008C32B2" w:rsidRPr="00C33E8E" w:rsidRDefault="008C32B2" w:rsidP="00C33E8E">
      <w:pPr>
        <w:pStyle w:val="NormalWeb"/>
        <w:shd w:val="clear" w:color="auto" w:fill="FFFFFF"/>
        <w:spacing w:before="0" w:beforeAutospacing="0" w:after="0" w:afterAutospacing="0" w:line="225" w:lineRule="atLeast"/>
        <w:rPr>
          <w:rFonts w:asciiTheme="minorHAnsi" w:hAnsiTheme="minorHAnsi"/>
        </w:rPr>
      </w:pPr>
    </w:p>
    <w:sectPr w:rsidR="008C32B2" w:rsidRPr="00C33E8E" w:rsidSect="008C32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onaco">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3NDU1NDKyMDY1tDRU0lEKTi0uzszPAykwqQUAqDOFriwAAAA="/>
  </w:docVars>
  <w:rsids>
    <w:rsidRoot w:val="00F15437"/>
    <w:rsid w:val="0003350A"/>
    <w:rsid w:val="001237BD"/>
    <w:rsid w:val="00155EF2"/>
    <w:rsid w:val="00285CFD"/>
    <w:rsid w:val="002C43AB"/>
    <w:rsid w:val="003360E4"/>
    <w:rsid w:val="003654A2"/>
    <w:rsid w:val="003D0A54"/>
    <w:rsid w:val="003E1DA3"/>
    <w:rsid w:val="004531D3"/>
    <w:rsid w:val="004A6FF9"/>
    <w:rsid w:val="004E7FA2"/>
    <w:rsid w:val="0057790B"/>
    <w:rsid w:val="0064177D"/>
    <w:rsid w:val="00652E4E"/>
    <w:rsid w:val="006F4E9F"/>
    <w:rsid w:val="0079690D"/>
    <w:rsid w:val="007A28E3"/>
    <w:rsid w:val="007A4463"/>
    <w:rsid w:val="007D4FA5"/>
    <w:rsid w:val="007E2A1E"/>
    <w:rsid w:val="008C32B2"/>
    <w:rsid w:val="008E52FF"/>
    <w:rsid w:val="009E65D5"/>
    <w:rsid w:val="00B6512B"/>
    <w:rsid w:val="00BB0D8E"/>
    <w:rsid w:val="00C33E8E"/>
    <w:rsid w:val="00C55148"/>
    <w:rsid w:val="00D22003"/>
    <w:rsid w:val="00D60CC2"/>
    <w:rsid w:val="00DD204E"/>
    <w:rsid w:val="00E251C2"/>
    <w:rsid w:val="00EF1618"/>
    <w:rsid w:val="00F15437"/>
    <w:rsid w:val="00F40CAF"/>
    <w:rsid w:val="00F845FA"/>
    <w:rsid w:val="00F87034"/>
    <w:rsid w:val="00FE5A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F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437"/>
    <w:rPr>
      <w:color w:val="0000FF"/>
      <w:u w:val="single"/>
    </w:rPr>
  </w:style>
  <w:style w:type="paragraph" w:styleId="NormalWeb">
    <w:name w:val="Normal (Web)"/>
    <w:basedOn w:val="Normal"/>
    <w:uiPriority w:val="99"/>
    <w:unhideWhenUsed/>
    <w:rsid w:val="00F1543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5437"/>
  </w:style>
  <w:style w:type="paragraph" w:customStyle="1" w:styleId="times">
    <w:name w:val="times"/>
    <w:basedOn w:val="Normal"/>
    <w:rsid w:val="00F15437"/>
    <w:rPr>
      <w:rFonts w:ascii="Monaco" w:eastAsia="Times New Roman" w:hAnsi="Monaco" w:cs="Times New Roman"/>
      <w:szCs w:val="20"/>
    </w:rPr>
  </w:style>
  <w:style w:type="character" w:styleId="FollowedHyperlink">
    <w:name w:val="FollowedHyperlink"/>
    <w:basedOn w:val="DefaultParagraphFont"/>
    <w:uiPriority w:val="99"/>
    <w:semiHidden/>
    <w:unhideWhenUsed/>
    <w:rsid w:val="00E251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437"/>
    <w:rPr>
      <w:color w:val="0000FF"/>
      <w:u w:val="single"/>
    </w:rPr>
  </w:style>
  <w:style w:type="paragraph" w:styleId="NormalWeb">
    <w:name w:val="Normal (Web)"/>
    <w:basedOn w:val="Normal"/>
    <w:uiPriority w:val="99"/>
    <w:unhideWhenUsed/>
    <w:rsid w:val="00F1543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5437"/>
  </w:style>
  <w:style w:type="paragraph" w:customStyle="1" w:styleId="times">
    <w:name w:val="times"/>
    <w:basedOn w:val="Normal"/>
    <w:rsid w:val="00F15437"/>
    <w:rPr>
      <w:rFonts w:ascii="Monaco" w:eastAsia="Times New Roman" w:hAnsi="Monaco" w:cs="Times New Roman"/>
      <w:szCs w:val="20"/>
    </w:rPr>
  </w:style>
  <w:style w:type="character" w:styleId="FollowedHyperlink">
    <w:name w:val="FollowedHyperlink"/>
    <w:basedOn w:val="DefaultParagraphFont"/>
    <w:uiPriority w:val="99"/>
    <w:semiHidden/>
    <w:unhideWhenUsed/>
    <w:rsid w:val="00E25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15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acybuildingsolutions.com/projects/fabric-structure-indoor-tennis-facilit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gacybuildingsolution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589C-7B6B-4AAF-9CA7-FDB7414B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Brambrink</dc:creator>
  <cp:lastModifiedBy>Juliet  Brambrink</cp:lastModifiedBy>
  <cp:revision>8</cp:revision>
  <dcterms:created xsi:type="dcterms:W3CDTF">2016-02-15T15:29:00Z</dcterms:created>
  <dcterms:modified xsi:type="dcterms:W3CDTF">2016-02-15T16:15:00Z</dcterms:modified>
</cp:coreProperties>
</file>